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rancois One" w:cs="Francois One" w:eastAsia="Francois One" w:hAnsi="Francois One"/>
          <w:b w:val="1"/>
          <w:sz w:val="36"/>
          <w:szCs w:val="36"/>
        </w:rPr>
      </w:pPr>
      <w:r w:rsidDel="00000000" w:rsidR="00000000" w:rsidRPr="00000000">
        <w:rPr>
          <w:rFonts w:ascii="Francois One" w:cs="Francois One" w:eastAsia="Francois One" w:hAnsi="Francois One"/>
          <w:b w:val="1"/>
          <w:sz w:val="36"/>
          <w:szCs w:val="36"/>
          <w:rtl w:val="0"/>
        </w:rPr>
        <w:t xml:space="preserve">Ancestor Timeline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Ancestor’s name and objective: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0.9018567639257"/>
        <w:gridCol w:w="7051.9893899204235"/>
        <w:gridCol w:w="1967.1087533156497"/>
        <w:tblGridChange w:id="0">
          <w:tblGrid>
            <w:gridCol w:w="1780.9018567639257"/>
            <w:gridCol w:w="7051.9893899204235"/>
            <w:gridCol w:w="1967.108753315649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Francois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cois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